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DBF8" w14:textId="1B074552" w:rsidR="00C54CA0" w:rsidRDefault="00C54CA0" w:rsidP="00131D4B">
      <w:pPr>
        <w:pStyle w:val="Heading1"/>
      </w:pPr>
      <w:bookmarkStart w:id="0" w:name="_Toc64979764"/>
      <w:r w:rsidRPr="00020487">
        <w:t>Data list</w:t>
      </w:r>
      <w:bookmarkEnd w:id="0"/>
    </w:p>
    <w:p w14:paraId="2F4C36A3" w14:textId="77777777" w:rsidR="00C54CA0" w:rsidRPr="00C54CA0" w:rsidRDefault="00C54CA0" w:rsidP="00C54CA0">
      <w:pPr>
        <w:rPr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561"/>
        <w:gridCol w:w="848"/>
        <w:gridCol w:w="1134"/>
        <w:gridCol w:w="851"/>
        <w:gridCol w:w="850"/>
        <w:gridCol w:w="792"/>
        <w:gridCol w:w="709"/>
        <w:gridCol w:w="1417"/>
        <w:gridCol w:w="851"/>
        <w:gridCol w:w="1069"/>
        <w:gridCol w:w="1418"/>
        <w:gridCol w:w="1275"/>
        <w:gridCol w:w="993"/>
        <w:gridCol w:w="1134"/>
      </w:tblGrid>
      <w:tr w:rsidR="00131D4B" w:rsidRPr="00020487" w14:paraId="4D9869A6" w14:textId="77777777" w:rsidTr="00131D4B">
        <w:trPr>
          <w:trHeight w:val="673"/>
        </w:trPr>
        <w:tc>
          <w:tcPr>
            <w:tcW w:w="426" w:type="dxa"/>
            <w:vAlign w:val="center"/>
          </w:tcPr>
          <w:p w14:paraId="76F77914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ID</w:t>
            </w:r>
          </w:p>
        </w:tc>
        <w:tc>
          <w:tcPr>
            <w:tcW w:w="1561" w:type="dxa"/>
            <w:vAlign w:val="center"/>
          </w:tcPr>
          <w:p w14:paraId="0EECF91E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Type</w:t>
            </w:r>
          </w:p>
        </w:tc>
        <w:tc>
          <w:tcPr>
            <w:tcW w:w="848" w:type="dxa"/>
            <w:vAlign w:val="center"/>
          </w:tcPr>
          <w:p w14:paraId="341DA953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Format</w:t>
            </w:r>
          </w:p>
        </w:tc>
        <w:tc>
          <w:tcPr>
            <w:tcW w:w="1134" w:type="dxa"/>
            <w:vAlign w:val="center"/>
          </w:tcPr>
          <w:p w14:paraId="70F59C2F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Storage during research</w:t>
            </w:r>
          </w:p>
        </w:tc>
        <w:tc>
          <w:tcPr>
            <w:tcW w:w="851" w:type="dxa"/>
            <w:vAlign w:val="center"/>
          </w:tcPr>
          <w:p w14:paraId="19759869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Storage after research</w:t>
            </w:r>
          </w:p>
        </w:tc>
        <w:tc>
          <w:tcPr>
            <w:tcW w:w="850" w:type="dxa"/>
            <w:vAlign w:val="center"/>
          </w:tcPr>
          <w:p w14:paraId="4F64A5D2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GDPR?</w:t>
            </w:r>
          </w:p>
        </w:tc>
        <w:tc>
          <w:tcPr>
            <w:tcW w:w="792" w:type="dxa"/>
            <w:vAlign w:val="center"/>
          </w:tcPr>
          <w:p w14:paraId="633A5389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Art. 9</w:t>
            </w:r>
          </w:p>
        </w:tc>
        <w:tc>
          <w:tcPr>
            <w:tcW w:w="709" w:type="dxa"/>
            <w:vAlign w:val="center"/>
          </w:tcPr>
          <w:p w14:paraId="4FA39E56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Other rights</w:t>
            </w:r>
          </w:p>
        </w:tc>
        <w:tc>
          <w:tcPr>
            <w:tcW w:w="1417" w:type="dxa"/>
            <w:vAlign w:val="center"/>
          </w:tcPr>
          <w:p w14:paraId="52FE34D7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Data subjects</w:t>
            </w:r>
          </w:p>
        </w:tc>
        <w:tc>
          <w:tcPr>
            <w:tcW w:w="851" w:type="dxa"/>
            <w:vAlign w:val="center"/>
          </w:tcPr>
          <w:p w14:paraId="7D3DEFA6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Legality</w:t>
            </w:r>
          </w:p>
        </w:tc>
        <w:tc>
          <w:tcPr>
            <w:tcW w:w="1069" w:type="dxa"/>
            <w:vAlign w:val="center"/>
          </w:tcPr>
          <w:p w14:paraId="4C1FA173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Anon/pseud </w:t>
            </w:r>
            <w:proofErr w:type="spellStart"/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deriv</w:t>
            </w:r>
            <w:proofErr w:type="spellEnd"/>
          </w:p>
        </w:tc>
        <w:tc>
          <w:tcPr>
            <w:tcW w:w="1418" w:type="dxa"/>
            <w:vAlign w:val="center"/>
          </w:tcPr>
          <w:p w14:paraId="74819337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Accessibility</w:t>
            </w:r>
          </w:p>
          <w:p w14:paraId="29F9880A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during research</w:t>
            </w:r>
          </w:p>
        </w:tc>
        <w:tc>
          <w:tcPr>
            <w:tcW w:w="1275" w:type="dxa"/>
            <w:vAlign w:val="center"/>
          </w:tcPr>
          <w:p w14:paraId="64E4A034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Accessibility</w:t>
            </w:r>
          </w:p>
          <w:p w14:paraId="31E2CA0D" w14:textId="6A476404" w:rsidR="00C54CA0" w:rsidRPr="008D7871" w:rsidRDefault="008D7871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a</w:t>
            </w:r>
            <w:r w:rsidR="00C54CA0"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fter research</w:t>
            </w:r>
          </w:p>
        </w:tc>
        <w:tc>
          <w:tcPr>
            <w:tcW w:w="993" w:type="dxa"/>
            <w:vAlign w:val="center"/>
          </w:tcPr>
          <w:p w14:paraId="646E226C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Criteria for restriction</w:t>
            </w:r>
          </w:p>
        </w:tc>
        <w:tc>
          <w:tcPr>
            <w:tcW w:w="1134" w:type="dxa"/>
            <w:vAlign w:val="center"/>
          </w:tcPr>
          <w:p w14:paraId="702B70EF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/>
                <w:bCs/>
                <w:color w:val="000000"/>
                <w:sz w:val="14"/>
                <w:szCs w:val="14"/>
                <w:lang w:val="en-US"/>
              </w:rPr>
              <w:t>Remark</w:t>
            </w:r>
          </w:p>
        </w:tc>
      </w:tr>
      <w:tr w:rsidR="00131D4B" w:rsidRPr="00020487" w14:paraId="5F0D95D7" w14:textId="77777777" w:rsidTr="00131D4B">
        <w:trPr>
          <w:trHeight w:val="682"/>
        </w:trPr>
        <w:tc>
          <w:tcPr>
            <w:tcW w:w="426" w:type="dxa"/>
            <w:vAlign w:val="center"/>
          </w:tcPr>
          <w:p w14:paraId="6B19E3A3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561" w:type="dxa"/>
            <w:vAlign w:val="center"/>
          </w:tcPr>
          <w:p w14:paraId="5B3ED85A" w14:textId="59031763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vAlign w:val="center"/>
          </w:tcPr>
          <w:p w14:paraId="14FEE384" w14:textId="32E3676A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29AACD3" w14:textId="56B68399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2E5050E" w14:textId="3F7DC334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6FF9ADC" w14:textId="005106C7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92" w:type="dxa"/>
            <w:vAlign w:val="center"/>
          </w:tcPr>
          <w:p w14:paraId="46E4F3A4" w14:textId="04B3C9CA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863AF05" w14:textId="64F42171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7576BC3" w14:textId="5CE1FEAD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FCDCB18" w14:textId="491C4724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vAlign w:val="center"/>
          </w:tcPr>
          <w:p w14:paraId="54F52B7A" w14:textId="7777777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C91DB15" w14:textId="4C147D6B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28EA6D1" w14:textId="5D777D73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5A2993D" w14:textId="7F50E53E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9DD6F90" w14:textId="7777777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31D4B" w:rsidRPr="00020487" w14:paraId="4C52FDA3" w14:textId="77777777" w:rsidTr="00131D4B">
        <w:trPr>
          <w:trHeight w:val="706"/>
        </w:trPr>
        <w:tc>
          <w:tcPr>
            <w:tcW w:w="426" w:type="dxa"/>
            <w:vAlign w:val="center"/>
          </w:tcPr>
          <w:p w14:paraId="273A5198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561" w:type="dxa"/>
            <w:vAlign w:val="center"/>
          </w:tcPr>
          <w:p w14:paraId="0358EAB2" w14:textId="5D3F1F54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vAlign w:val="center"/>
          </w:tcPr>
          <w:p w14:paraId="0530642B" w14:textId="7A0CEF24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F8F5A30" w14:textId="3C53E88B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983BBC8" w14:textId="4207B267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DC7A10D" w14:textId="36039213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92" w:type="dxa"/>
            <w:vAlign w:val="center"/>
          </w:tcPr>
          <w:p w14:paraId="2E7A4ECF" w14:textId="3025D25A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52E21EF" w14:textId="19CEDDF5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097199C" w14:textId="62134F1C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FBE313E" w14:textId="30951354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vAlign w:val="center"/>
          </w:tcPr>
          <w:p w14:paraId="0E73DA83" w14:textId="7C890BC2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D9295E8" w14:textId="65D6CD26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B8D8F3E" w14:textId="652C0C0A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0BD0C93" w14:textId="66A50E8C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F982F15" w14:textId="7777777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31D4B" w:rsidRPr="00020487" w14:paraId="71874BD3" w14:textId="77777777" w:rsidTr="00131D4B">
        <w:trPr>
          <w:trHeight w:val="844"/>
        </w:trPr>
        <w:tc>
          <w:tcPr>
            <w:tcW w:w="426" w:type="dxa"/>
            <w:vAlign w:val="center"/>
          </w:tcPr>
          <w:p w14:paraId="26D93B38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561" w:type="dxa"/>
            <w:vAlign w:val="center"/>
          </w:tcPr>
          <w:p w14:paraId="76C1A77C" w14:textId="0D40B54F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vAlign w:val="center"/>
          </w:tcPr>
          <w:p w14:paraId="7E433F92" w14:textId="4AAA95C6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E5D45EC" w14:textId="7450611D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B505EC1" w14:textId="189A58E1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54FDADF" w14:textId="0143943B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92" w:type="dxa"/>
            <w:vAlign w:val="center"/>
          </w:tcPr>
          <w:p w14:paraId="038C5ECE" w14:textId="38F099A8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B1DA462" w14:textId="0764968F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B380922" w14:textId="04F6B403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FC34CC5" w14:textId="62021544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vAlign w:val="center"/>
          </w:tcPr>
          <w:p w14:paraId="7264FF4D" w14:textId="7777777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7A30FBB" w14:textId="2D2AE78F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59F3BFF" w14:textId="59A1BF0B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8CD6EEB" w14:textId="77777777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C24F993" w14:textId="7777777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31D4B" w:rsidRPr="00020487" w14:paraId="280A09E3" w14:textId="77777777" w:rsidTr="00131D4B">
        <w:trPr>
          <w:trHeight w:val="707"/>
        </w:trPr>
        <w:tc>
          <w:tcPr>
            <w:tcW w:w="426" w:type="dxa"/>
            <w:vAlign w:val="center"/>
          </w:tcPr>
          <w:p w14:paraId="6E74CC2B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561" w:type="dxa"/>
            <w:vAlign w:val="center"/>
          </w:tcPr>
          <w:p w14:paraId="11C98AD4" w14:textId="1C7EA163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vAlign w:val="center"/>
          </w:tcPr>
          <w:p w14:paraId="7BDFAE92" w14:textId="424998FB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F3902C9" w14:textId="7EA95C5F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92CBAA6" w14:textId="375623D4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016625" w14:textId="517CAF19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92" w:type="dxa"/>
            <w:vAlign w:val="center"/>
          </w:tcPr>
          <w:p w14:paraId="64B86C3C" w14:textId="1C4D031A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21D2EFD" w14:textId="3515B1A6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4A056B0" w14:textId="64B5FF72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62A48F3" w14:textId="77777777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vAlign w:val="center"/>
          </w:tcPr>
          <w:p w14:paraId="6F3D4FCA" w14:textId="5913B93B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E2AFD75" w14:textId="2E38EE1E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24A3BC1" w14:textId="4AEE2CC9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4E35B8B" w14:textId="500E2D56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13BA3DC" w14:textId="06784C2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31D4B" w:rsidRPr="00020487" w14:paraId="1AD5CBD8" w14:textId="77777777" w:rsidTr="00131D4B">
        <w:trPr>
          <w:trHeight w:val="770"/>
        </w:trPr>
        <w:tc>
          <w:tcPr>
            <w:tcW w:w="426" w:type="dxa"/>
            <w:vAlign w:val="center"/>
          </w:tcPr>
          <w:p w14:paraId="242A1093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1561" w:type="dxa"/>
            <w:vAlign w:val="center"/>
          </w:tcPr>
          <w:p w14:paraId="03697274" w14:textId="3A42AFE5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vAlign w:val="center"/>
          </w:tcPr>
          <w:p w14:paraId="7F588981" w14:textId="2A7DE18D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1B8FFA5" w14:textId="23CA7F2F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1344432" w14:textId="7163FC14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D29082F" w14:textId="7E6E87FD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92" w:type="dxa"/>
            <w:vAlign w:val="center"/>
          </w:tcPr>
          <w:p w14:paraId="7A2BBAA1" w14:textId="643272E4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AA39E3B" w14:textId="17C463B9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1FA456D" w14:textId="4A8CD496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9465A83" w14:textId="19937F71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vAlign w:val="center"/>
          </w:tcPr>
          <w:p w14:paraId="0B0B2D6F" w14:textId="7777777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6DAA6A2" w14:textId="0F1451D1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D376E3E" w14:textId="09EE1E7D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28D0EBF" w14:textId="41022264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87BA780" w14:textId="7777777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31D4B" w:rsidRPr="00020487" w14:paraId="63E30557" w14:textId="77777777" w:rsidTr="00131D4B">
        <w:trPr>
          <w:trHeight w:val="682"/>
        </w:trPr>
        <w:tc>
          <w:tcPr>
            <w:tcW w:w="426" w:type="dxa"/>
            <w:vAlign w:val="center"/>
          </w:tcPr>
          <w:p w14:paraId="16F9D7FE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561" w:type="dxa"/>
            <w:vAlign w:val="center"/>
          </w:tcPr>
          <w:p w14:paraId="09DFD96F" w14:textId="7FA2445C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vAlign w:val="center"/>
          </w:tcPr>
          <w:p w14:paraId="6BA5269A" w14:textId="04139E08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BA8571B" w14:textId="1F5B13CF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4226DFE" w14:textId="7E15A4AA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7E2722D" w14:textId="6B502E85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92" w:type="dxa"/>
            <w:vAlign w:val="center"/>
          </w:tcPr>
          <w:p w14:paraId="25431E70" w14:textId="5A899619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AF36C5B" w14:textId="0A5E30FA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790A558" w14:textId="23A19F04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323E2FB" w14:textId="405F508A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vAlign w:val="center"/>
          </w:tcPr>
          <w:p w14:paraId="22C79200" w14:textId="26F92DD0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D38C32B" w14:textId="060FCB5C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5A43929" w14:textId="2B62BD95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831D35A" w14:textId="77777777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860E64" w14:textId="7777777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31D4B" w:rsidRPr="00020487" w14:paraId="10756190" w14:textId="77777777" w:rsidTr="00131D4B">
        <w:trPr>
          <w:trHeight w:val="1134"/>
        </w:trPr>
        <w:tc>
          <w:tcPr>
            <w:tcW w:w="426" w:type="dxa"/>
            <w:vAlign w:val="center"/>
          </w:tcPr>
          <w:p w14:paraId="1750D3D8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1561" w:type="dxa"/>
            <w:vAlign w:val="center"/>
          </w:tcPr>
          <w:p w14:paraId="12DBB4E7" w14:textId="2C9C619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vAlign w:val="center"/>
          </w:tcPr>
          <w:p w14:paraId="11B7B493" w14:textId="5439130B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F9716C9" w14:textId="62CC572C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251FD60" w14:textId="0F9F0696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E723C58" w14:textId="5BE231D8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92" w:type="dxa"/>
            <w:vAlign w:val="center"/>
          </w:tcPr>
          <w:p w14:paraId="0F81C82D" w14:textId="33ABAB95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0E90F6A" w14:textId="5C9AA4A8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9611409" w14:textId="43DEFCF2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C4A94D0" w14:textId="36DC7E1D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vAlign w:val="center"/>
          </w:tcPr>
          <w:p w14:paraId="543BFB87" w14:textId="7777777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3033A44" w14:textId="4BE8A3B0" w:rsidR="00C54CA0" w:rsidRPr="00131D4B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DDEFEA5" w14:textId="2E569D98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EDBE5C4" w14:textId="77777777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50A8AA3" w14:textId="0F258B1D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31D4B" w:rsidRPr="00020487" w14:paraId="0D69D012" w14:textId="77777777" w:rsidTr="00131D4B">
        <w:trPr>
          <w:trHeight w:val="868"/>
        </w:trPr>
        <w:tc>
          <w:tcPr>
            <w:tcW w:w="426" w:type="dxa"/>
            <w:vAlign w:val="center"/>
          </w:tcPr>
          <w:p w14:paraId="022C9CB2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1561" w:type="dxa"/>
            <w:vAlign w:val="center"/>
          </w:tcPr>
          <w:p w14:paraId="048401CE" w14:textId="4383C42B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vAlign w:val="center"/>
          </w:tcPr>
          <w:p w14:paraId="5745E499" w14:textId="0AB10119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F5FAB39" w14:textId="72BE5432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438789C" w14:textId="256A1BEF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77B66B" w14:textId="742E0B08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92" w:type="dxa"/>
            <w:vAlign w:val="center"/>
          </w:tcPr>
          <w:p w14:paraId="5C9DCDC2" w14:textId="71375E6A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CEB6FBB" w14:textId="68286854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6200A5E" w14:textId="752A05AB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63A8D32" w14:textId="7F297993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vAlign w:val="center"/>
          </w:tcPr>
          <w:p w14:paraId="0F4770DD" w14:textId="7777777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2C17C84" w14:textId="49167F96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3D2B091" w14:textId="14F6548E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4CC71A3" w14:textId="77777777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2302E38" w14:textId="0658BA78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31D4B" w:rsidRPr="00020487" w14:paraId="7F5C50E8" w14:textId="77777777" w:rsidTr="00131D4B">
        <w:trPr>
          <w:trHeight w:val="1072"/>
        </w:trPr>
        <w:tc>
          <w:tcPr>
            <w:tcW w:w="426" w:type="dxa"/>
            <w:vAlign w:val="center"/>
          </w:tcPr>
          <w:p w14:paraId="2F5FFF16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1561" w:type="dxa"/>
            <w:vAlign w:val="center"/>
          </w:tcPr>
          <w:p w14:paraId="10C9B07C" w14:textId="38513ADB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vAlign w:val="center"/>
          </w:tcPr>
          <w:p w14:paraId="24842F15" w14:textId="2A2A6AD5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E0F0EA5" w14:textId="158854D0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2B1BDDD" w14:textId="0F323E2F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7CD8CBF" w14:textId="1C47F297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92" w:type="dxa"/>
            <w:vAlign w:val="center"/>
          </w:tcPr>
          <w:p w14:paraId="439D3D79" w14:textId="115245AF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24C2CBE" w14:textId="104A66B1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026A015" w14:textId="79536B5A" w:rsidR="00C54CA0" w:rsidRPr="008D7871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4D812BC" w14:textId="73756292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vAlign w:val="center"/>
          </w:tcPr>
          <w:p w14:paraId="70536640" w14:textId="7777777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A8688AE" w14:textId="557137C5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636568D" w14:textId="77777777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DA322D0" w14:textId="77777777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67B32E5" w14:textId="31098648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31D4B" w:rsidRPr="00020487" w14:paraId="2E3A60A6" w14:textId="77777777" w:rsidTr="00131D4B">
        <w:trPr>
          <w:trHeight w:val="319"/>
        </w:trPr>
        <w:tc>
          <w:tcPr>
            <w:tcW w:w="426" w:type="dxa"/>
            <w:vAlign w:val="center"/>
          </w:tcPr>
          <w:p w14:paraId="1398CCB2" w14:textId="77777777" w:rsidR="00C54CA0" w:rsidRPr="008D7871" w:rsidRDefault="00C54CA0" w:rsidP="008D7871">
            <w:pPr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  <w:r w:rsidRPr="008D7871"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1561" w:type="dxa"/>
            <w:vAlign w:val="center"/>
          </w:tcPr>
          <w:p w14:paraId="67F1783E" w14:textId="7946665D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vAlign w:val="center"/>
          </w:tcPr>
          <w:p w14:paraId="359EC97A" w14:textId="2B731702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7A416D4" w14:textId="44D49C0A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D0C7DC2" w14:textId="43D7B201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34164E7" w14:textId="407AD8B0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92" w:type="dxa"/>
            <w:vAlign w:val="center"/>
          </w:tcPr>
          <w:p w14:paraId="3EC8BB33" w14:textId="0158A33C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5C25FBB" w14:textId="270EE44A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CDF585B" w14:textId="4BAC2B88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F4D8995" w14:textId="225FAE3D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vAlign w:val="center"/>
          </w:tcPr>
          <w:p w14:paraId="7CA3C99B" w14:textId="7777777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27A2D28" w14:textId="369F8FE2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4231619" w14:textId="1F4BB65B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1138A43" w14:textId="77777777" w:rsidR="00C54CA0" w:rsidRPr="001B12FF" w:rsidRDefault="00C54CA0" w:rsidP="001B12FF">
            <w:pPr>
              <w:ind w:left="360"/>
              <w:jc w:val="center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5ABE344" w14:textId="77777777" w:rsidR="00C54CA0" w:rsidRPr="001B12FF" w:rsidRDefault="00C54CA0" w:rsidP="001B12FF">
            <w:pPr>
              <w:ind w:left="360"/>
              <w:rPr>
                <w:rFonts w:ascii="Merriweather" w:eastAsia="DengXian" w:hAnsi="Merriweather" w:cs="Times New Roman"/>
                <w:bCs/>
                <w:color w:val="000000"/>
                <w:sz w:val="14"/>
                <w:szCs w:val="14"/>
                <w:lang w:val="en-US"/>
              </w:rPr>
            </w:pPr>
          </w:p>
        </w:tc>
      </w:tr>
    </w:tbl>
    <w:p w14:paraId="08147F83" w14:textId="17A99CE0" w:rsidR="008D7871" w:rsidRDefault="008D7871">
      <w:pPr>
        <w:rPr>
          <w:rFonts w:ascii="Merriweather" w:hAnsi="Merriweather"/>
          <w:b/>
          <w:bCs/>
          <w:sz w:val="18"/>
          <w:szCs w:val="18"/>
          <w:lang w:val="en-US"/>
        </w:rPr>
      </w:pPr>
      <w:bookmarkStart w:id="1" w:name="_Toc64979765"/>
    </w:p>
    <w:p w14:paraId="259F808C" w14:textId="77777777" w:rsidR="008D7871" w:rsidRDefault="008D7871">
      <w:pPr>
        <w:rPr>
          <w:rFonts w:ascii="Merriweather" w:hAnsi="Merriweather"/>
          <w:b/>
          <w:bCs/>
          <w:sz w:val="18"/>
          <w:szCs w:val="18"/>
          <w:lang w:val="en-US"/>
        </w:rPr>
      </w:pPr>
      <w:r>
        <w:rPr>
          <w:rFonts w:ascii="Merriweather" w:hAnsi="Merriweather"/>
          <w:b/>
          <w:bCs/>
          <w:sz w:val="18"/>
          <w:szCs w:val="18"/>
          <w:lang w:val="en-US"/>
        </w:rPr>
        <w:br w:type="page"/>
      </w:r>
    </w:p>
    <w:p w14:paraId="545FE107" w14:textId="12AD83A1" w:rsidR="008D7871" w:rsidRPr="008D7871" w:rsidRDefault="008D7871" w:rsidP="008D7871">
      <w:pPr>
        <w:spacing w:line="360" w:lineRule="auto"/>
        <w:rPr>
          <w:rFonts w:ascii="Merriweather" w:hAnsi="Merriweather"/>
          <w:b/>
          <w:bCs/>
          <w:sz w:val="18"/>
          <w:szCs w:val="18"/>
          <w:lang w:val="en-US"/>
        </w:rPr>
      </w:pPr>
      <w:r w:rsidRPr="008D7871">
        <w:rPr>
          <w:rFonts w:ascii="Merriweather" w:hAnsi="Merriweather"/>
          <w:b/>
          <w:bCs/>
          <w:sz w:val="18"/>
          <w:szCs w:val="18"/>
          <w:lang w:val="en-US"/>
        </w:rPr>
        <w:lastRenderedPageBreak/>
        <w:t>Explanation of the columns</w:t>
      </w:r>
    </w:p>
    <w:p w14:paraId="7D48A720" w14:textId="77777777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i/>
          <w:iCs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Type </w:t>
      </w:r>
      <w:r w:rsidRPr="008D7871">
        <w:rPr>
          <w:rFonts w:ascii="Merriweather" w:hAnsi="Merriweather"/>
          <w:sz w:val="18"/>
          <w:szCs w:val="18"/>
          <w:lang w:val="en-US"/>
        </w:rPr>
        <w:t>– Short description of the data set.</w:t>
      </w:r>
    </w:p>
    <w:p w14:paraId="674071CE" w14:textId="77777777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i/>
          <w:iCs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Format – </w:t>
      </w:r>
      <w:r w:rsidRPr="008D7871">
        <w:rPr>
          <w:rFonts w:ascii="Merriweather" w:hAnsi="Merriweather"/>
          <w:sz w:val="18"/>
          <w:szCs w:val="18"/>
          <w:lang w:val="en-US"/>
        </w:rPr>
        <w:t xml:space="preserve">indication of what format the data is in, </w:t>
      </w:r>
      <w:proofErr w:type="gramStart"/>
      <w:r w:rsidRPr="008D7871">
        <w:rPr>
          <w:rFonts w:ascii="Merriweather" w:hAnsi="Merriweather"/>
          <w:sz w:val="18"/>
          <w:szCs w:val="18"/>
          <w:lang w:val="en-US"/>
        </w:rPr>
        <w:t>e.g.</w:t>
      </w:r>
      <w:proofErr w:type="gramEnd"/>
      <w:r w:rsidRPr="008D7871">
        <w:rPr>
          <w:rFonts w:ascii="Merriweather" w:hAnsi="Merriweather"/>
          <w:sz w:val="18"/>
          <w:szCs w:val="18"/>
          <w:lang w:val="en-US"/>
        </w:rPr>
        <w:t xml:space="preserve"> text, tabular, audio, video – helps to identify what different things you can do. For example: a video is hard to transcribe and anonymize.</w:t>
      </w:r>
    </w:p>
    <w:p w14:paraId="2E5ADD5B" w14:textId="13EB660E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i/>
          <w:iCs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Storage during </w:t>
      </w:r>
      <w:r w:rsidR="00131D4B">
        <w:rPr>
          <w:rFonts w:ascii="Merriweather" w:hAnsi="Merriweather"/>
          <w:i/>
          <w:iCs/>
          <w:sz w:val="18"/>
          <w:szCs w:val="18"/>
          <w:lang w:val="en-US"/>
        </w:rPr>
        <w:t>r</w:t>
      </w:r>
      <w:r w:rsidRPr="008D7871">
        <w:rPr>
          <w:rFonts w:ascii="Merriweather" w:hAnsi="Merriweather"/>
          <w:i/>
          <w:iCs/>
          <w:sz w:val="18"/>
          <w:szCs w:val="18"/>
          <w:lang w:val="en-US"/>
        </w:rPr>
        <w:t>esearch –</w:t>
      </w:r>
      <w:r w:rsidRPr="008D7871">
        <w:rPr>
          <w:rFonts w:ascii="Merriweather" w:hAnsi="Merriweather"/>
          <w:sz w:val="18"/>
          <w:szCs w:val="18"/>
          <w:lang w:val="en-US"/>
        </w:rPr>
        <w:t xml:space="preserve"> list all locations where the data of this specific set will be stored during research. This could be more than one, </w:t>
      </w:r>
      <w:proofErr w:type="gramStart"/>
      <w:r w:rsidRPr="008D7871">
        <w:rPr>
          <w:rFonts w:ascii="Merriweather" w:hAnsi="Merriweather"/>
          <w:sz w:val="18"/>
          <w:szCs w:val="18"/>
          <w:lang w:val="en-US"/>
        </w:rPr>
        <w:t>e.g.</w:t>
      </w:r>
      <w:proofErr w:type="gramEnd"/>
      <w:r w:rsidRPr="008D7871">
        <w:rPr>
          <w:rFonts w:ascii="Merriweather" w:hAnsi="Merriweather"/>
          <w:sz w:val="18"/>
          <w:szCs w:val="18"/>
          <w:lang w:val="en-US"/>
        </w:rPr>
        <w:t xml:space="preserve"> a recording device and a central server.</w:t>
      </w:r>
    </w:p>
    <w:p w14:paraId="6EEAA6A6" w14:textId="076EB95A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i/>
          <w:iCs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>Storage after</w:t>
      </w:r>
      <w:r>
        <w:rPr>
          <w:rFonts w:ascii="Merriweather" w:hAnsi="Merriweather"/>
          <w:i/>
          <w:iCs/>
          <w:sz w:val="18"/>
          <w:szCs w:val="18"/>
          <w:lang w:val="en-US"/>
        </w:rPr>
        <w:t xml:space="preserve"> r</w:t>
      </w:r>
      <w:r w:rsidRPr="008D7871">
        <w:rPr>
          <w:rFonts w:ascii="Merriweather" w:hAnsi="Merriweather"/>
          <w:i/>
          <w:iCs/>
          <w:sz w:val="18"/>
          <w:szCs w:val="18"/>
          <w:lang w:val="en-US"/>
        </w:rPr>
        <w:t>esearch –</w:t>
      </w:r>
      <w:r w:rsidRPr="008D7871">
        <w:rPr>
          <w:rFonts w:ascii="Merriweather" w:hAnsi="Merriweather"/>
          <w:sz w:val="18"/>
          <w:szCs w:val="18"/>
          <w:lang w:val="en-US"/>
        </w:rPr>
        <w:t xml:space="preserve"> list all the location of the data archive where the data of this specific set will be stored after research, if at all.</w:t>
      </w:r>
    </w:p>
    <w:p w14:paraId="3B083028" w14:textId="77777777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i/>
          <w:iCs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GDPR </w:t>
      </w:r>
      <w:r w:rsidRPr="008D7871">
        <w:rPr>
          <w:rFonts w:ascii="Merriweather" w:hAnsi="Merriweather"/>
          <w:sz w:val="18"/>
          <w:szCs w:val="18"/>
          <w:lang w:val="en-US"/>
        </w:rPr>
        <w:t xml:space="preserve">– indicate whether the data set contains </w:t>
      </w:r>
      <w:hyperlink r:id="rId7" w:history="1">
        <w:r w:rsidRPr="008D7871">
          <w:rPr>
            <w:rStyle w:val="Hyperlink"/>
            <w:rFonts w:ascii="Merriweather" w:hAnsi="Merriweather"/>
            <w:sz w:val="18"/>
            <w:szCs w:val="18"/>
            <w:lang w:val="en-US"/>
          </w:rPr>
          <w:t>personal data</w:t>
        </w:r>
      </w:hyperlink>
      <w:r w:rsidRPr="008D7871">
        <w:rPr>
          <w:rFonts w:ascii="Merriweather" w:hAnsi="Merriweather"/>
          <w:sz w:val="18"/>
          <w:szCs w:val="18"/>
          <w:lang w:val="en-US"/>
        </w:rPr>
        <w:t>.</w:t>
      </w:r>
    </w:p>
    <w:p w14:paraId="442C4021" w14:textId="77777777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i/>
          <w:iCs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Art 9 – </w:t>
      </w:r>
      <w:r w:rsidRPr="008D7871">
        <w:rPr>
          <w:rFonts w:ascii="Merriweather" w:hAnsi="Merriweather"/>
          <w:sz w:val="18"/>
          <w:szCs w:val="18"/>
          <w:lang w:val="en-US"/>
        </w:rPr>
        <w:t xml:space="preserve">to indicate whether a dataset contains </w:t>
      </w:r>
      <w:hyperlink r:id="rId8" w:history="1">
        <w:r w:rsidRPr="008D7871">
          <w:rPr>
            <w:rStyle w:val="Hyperlink"/>
            <w:rFonts w:ascii="Merriweather" w:hAnsi="Merriweather"/>
            <w:sz w:val="18"/>
            <w:szCs w:val="18"/>
            <w:lang w:val="en-US"/>
          </w:rPr>
          <w:t>special categori</w:t>
        </w:r>
        <w:r w:rsidRPr="008D7871">
          <w:rPr>
            <w:rStyle w:val="Hyperlink"/>
            <w:rFonts w:ascii="Merriweather" w:hAnsi="Merriweather"/>
            <w:sz w:val="18"/>
            <w:szCs w:val="18"/>
            <w:lang w:val="en-US"/>
          </w:rPr>
          <w:t>e</w:t>
        </w:r>
        <w:r w:rsidRPr="008D7871">
          <w:rPr>
            <w:rStyle w:val="Hyperlink"/>
            <w:rFonts w:ascii="Merriweather" w:hAnsi="Merriweather"/>
            <w:sz w:val="18"/>
            <w:szCs w:val="18"/>
            <w:lang w:val="en-US"/>
          </w:rPr>
          <w:t>s of personal data</w:t>
        </w:r>
      </w:hyperlink>
      <w:r w:rsidRPr="008D7871">
        <w:rPr>
          <w:rFonts w:ascii="Merriweather" w:hAnsi="Merriweather"/>
          <w:sz w:val="18"/>
          <w:szCs w:val="18"/>
          <w:lang w:val="en-US"/>
        </w:rPr>
        <w:t xml:space="preserve"> (as defined in Article 9 of the GDPR).</w:t>
      </w:r>
    </w:p>
    <w:p w14:paraId="70A50468" w14:textId="77777777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Other rights – </w:t>
      </w:r>
      <w:r w:rsidRPr="008D7871">
        <w:rPr>
          <w:rFonts w:ascii="Merriweather" w:hAnsi="Merriweather"/>
          <w:sz w:val="18"/>
          <w:szCs w:val="18"/>
          <w:lang w:val="en-US"/>
        </w:rPr>
        <w:t xml:space="preserve">Are there any rights, </w:t>
      </w:r>
      <w:proofErr w:type="gramStart"/>
      <w:r w:rsidRPr="008D7871">
        <w:rPr>
          <w:rFonts w:ascii="Merriweather" w:hAnsi="Merriweather"/>
          <w:sz w:val="18"/>
          <w:szCs w:val="18"/>
          <w:lang w:val="en-US"/>
        </w:rPr>
        <w:t>e.g.</w:t>
      </w:r>
      <w:proofErr w:type="gramEnd"/>
      <w:r w:rsidRPr="008D7871">
        <w:rPr>
          <w:rFonts w:ascii="Merriweather" w:hAnsi="Merriweather"/>
          <w:sz w:val="18"/>
          <w:szCs w:val="18"/>
          <w:lang w:val="en-US"/>
        </w:rPr>
        <w:t xml:space="preserve"> Intellectual property - or Copy Rights resting on the data set. These could also be laid down in consortium-, transport- or processing agreements. Any constrictions from Informed Consent agreements are considered to </w:t>
      </w:r>
      <w:proofErr w:type="spellStart"/>
      <w:r w:rsidRPr="008D7871">
        <w:rPr>
          <w:rFonts w:ascii="Merriweather" w:hAnsi="Merriweather"/>
          <w:sz w:val="18"/>
          <w:szCs w:val="18"/>
          <w:lang w:val="en-US"/>
        </w:rPr>
        <w:t>b</w:t>
      </w:r>
      <w:proofErr w:type="spellEnd"/>
      <w:r w:rsidRPr="008D7871">
        <w:rPr>
          <w:rFonts w:ascii="Merriweather" w:hAnsi="Merriweather"/>
          <w:sz w:val="18"/>
          <w:szCs w:val="18"/>
          <w:lang w:val="en-US"/>
        </w:rPr>
        <w:t xml:space="preserve"> covered by the previous columns.</w:t>
      </w:r>
    </w:p>
    <w:p w14:paraId="05A7027F" w14:textId="77777777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i/>
          <w:iCs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Data subjects – </w:t>
      </w:r>
      <w:r w:rsidRPr="008D7871">
        <w:rPr>
          <w:rFonts w:ascii="Merriweather" w:hAnsi="Merriweather"/>
          <w:sz w:val="18"/>
          <w:szCs w:val="18"/>
          <w:lang w:val="en-US"/>
        </w:rPr>
        <w:t xml:space="preserve">list the people whose data you will be processing, if any. </w:t>
      </w:r>
    </w:p>
    <w:p w14:paraId="73176739" w14:textId="77777777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i/>
          <w:iCs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Legality – </w:t>
      </w:r>
      <w:r w:rsidRPr="008D7871">
        <w:rPr>
          <w:rFonts w:ascii="Merriweather" w:hAnsi="Merriweather"/>
          <w:sz w:val="18"/>
          <w:szCs w:val="18"/>
          <w:lang w:val="en-US"/>
        </w:rPr>
        <w:t>in case of working with personal data, what is (are) the legal grounds for your data processing</w:t>
      </w:r>
      <w:r w:rsidRPr="008D7871">
        <w:rPr>
          <w:rFonts w:ascii="Merriweather" w:hAnsi="Merriweather"/>
          <w:i/>
          <w:iCs/>
          <w:sz w:val="18"/>
          <w:szCs w:val="18"/>
          <w:lang w:val="en-US"/>
        </w:rPr>
        <w:t>.</w:t>
      </w:r>
    </w:p>
    <w:p w14:paraId="63DFF289" w14:textId="77777777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i/>
          <w:iCs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Anon/pseud </w:t>
      </w:r>
      <w:proofErr w:type="spellStart"/>
      <w:r w:rsidRPr="008D7871">
        <w:rPr>
          <w:rFonts w:ascii="Merriweather" w:hAnsi="Merriweather"/>
          <w:i/>
          <w:iCs/>
          <w:sz w:val="18"/>
          <w:szCs w:val="18"/>
          <w:lang w:val="en-US"/>
        </w:rPr>
        <w:t>deriv</w:t>
      </w:r>
      <w:proofErr w:type="spellEnd"/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 – </w:t>
      </w:r>
      <w:r w:rsidRPr="008D7871">
        <w:rPr>
          <w:rFonts w:ascii="Merriweather" w:hAnsi="Merriweather"/>
          <w:sz w:val="18"/>
          <w:szCs w:val="18"/>
          <w:lang w:val="en-US"/>
        </w:rPr>
        <w:t>If a data set is an anonymized/</w:t>
      </w:r>
      <w:proofErr w:type="spellStart"/>
      <w:r w:rsidRPr="008D7871">
        <w:rPr>
          <w:rFonts w:ascii="Merriweather" w:hAnsi="Merriweather"/>
          <w:sz w:val="18"/>
          <w:szCs w:val="18"/>
          <w:lang w:val="en-US"/>
        </w:rPr>
        <w:t>pseudonomynized</w:t>
      </w:r>
      <w:proofErr w:type="spellEnd"/>
      <w:r w:rsidRPr="008D7871">
        <w:rPr>
          <w:rFonts w:ascii="Merriweather" w:hAnsi="Merriweather"/>
          <w:sz w:val="18"/>
          <w:szCs w:val="18"/>
          <w:lang w:val="en-US"/>
        </w:rPr>
        <w:t>, derivative, what other dataset is it derived from (use the i</w:t>
      </w:r>
      <w:r w:rsidRPr="008D7871">
        <w:rPr>
          <w:rFonts w:ascii="Merriweather" w:hAnsi="Merriweather"/>
          <w:i/>
          <w:iCs/>
          <w:sz w:val="18"/>
          <w:szCs w:val="18"/>
          <w:lang w:val="en-US"/>
        </w:rPr>
        <w:t>d).</w:t>
      </w:r>
    </w:p>
    <w:p w14:paraId="2168634A" w14:textId="77777777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i/>
          <w:iCs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Access during – </w:t>
      </w:r>
      <w:r w:rsidRPr="008D7871">
        <w:rPr>
          <w:rFonts w:ascii="Merriweather" w:hAnsi="Merriweather"/>
          <w:sz w:val="18"/>
          <w:szCs w:val="18"/>
          <w:lang w:val="en-US"/>
        </w:rPr>
        <w:t>who has access to the data during research cycle.</w:t>
      </w:r>
    </w:p>
    <w:p w14:paraId="3CB5C87A" w14:textId="77777777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Access after – </w:t>
      </w:r>
      <w:r w:rsidRPr="008D7871">
        <w:rPr>
          <w:rFonts w:ascii="Merriweather" w:hAnsi="Merriweather"/>
          <w:sz w:val="18"/>
          <w:szCs w:val="18"/>
          <w:lang w:val="en-US"/>
        </w:rPr>
        <w:t>What is the accessibility of the data once archived (Closed/Restricted/Open).</w:t>
      </w:r>
    </w:p>
    <w:p w14:paraId="24D8CBCF" w14:textId="77777777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Criteria for restriction – </w:t>
      </w:r>
      <w:r w:rsidRPr="008D7871">
        <w:rPr>
          <w:rFonts w:ascii="Merriweather" w:hAnsi="Merriweather"/>
          <w:sz w:val="18"/>
          <w:szCs w:val="18"/>
          <w:lang w:val="en-US"/>
        </w:rPr>
        <w:t>In case of restricted access, to who will it be restricted.</w:t>
      </w:r>
    </w:p>
    <w:p w14:paraId="2C0F95B9" w14:textId="77777777" w:rsidR="008D7871" w:rsidRPr="008D7871" w:rsidRDefault="008D7871" w:rsidP="008D7871">
      <w:pPr>
        <w:numPr>
          <w:ilvl w:val="0"/>
          <w:numId w:val="2"/>
        </w:numPr>
        <w:spacing w:line="360" w:lineRule="auto"/>
        <w:contextualSpacing/>
        <w:rPr>
          <w:rFonts w:ascii="Merriweather" w:hAnsi="Merriweather"/>
          <w:i/>
          <w:iCs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Remark – </w:t>
      </w:r>
      <w:r w:rsidRPr="008D7871">
        <w:rPr>
          <w:rFonts w:ascii="Merriweather" w:hAnsi="Merriweather"/>
          <w:sz w:val="18"/>
          <w:szCs w:val="18"/>
          <w:lang w:val="en-US"/>
        </w:rPr>
        <w:t>Any remark to explain details.</w:t>
      </w:r>
    </w:p>
    <w:p w14:paraId="0596C99D" w14:textId="77777777" w:rsidR="008D7871" w:rsidRDefault="008D7871">
      <w:pPr>
        <w:rPr>
          <w:rFonts w:ascii="Open Sans" w:eastAsia="DengXian" w:hAnsi="Open Sans" w:cs="Open Sans"/>
          <w:sz w:val="32"/>
          <w:szCs w:val="32"/>
          <w:lang w:val="en-US"/>
        </w:rPr>
      </w:pPr>
      <w:r>
        <w:br w:type="page"/>
      </w:r>
    </w:p>
    <w:p w14:paraId="7D577776" w14:textId="712BC0A8" w:rsidR="00C54CA0" w:rsidRPr="008D7871" w:rsidRDefault="00C54CA0" w:rsidP="008D7871">
      <w:pPr>
        <w:pStyle w:val="Heading1"/>
      </w:pPr>
      <w:r w:rsidRPr="008D7871">
        <w:lastRenderedPageBreak/>
        <w:t xml:space="preserve">Personal </w:t>
      </w:r>
      <w:r w:rsidR="008D7871">
        <w:t>d</w:t>
      </w:r>
      <w:r w:rsidRPr="008D7871">
        <w:t>ata</w:t>
      </w:r>
      <w:bookmarkEnd w:id="1"/>
      <w:r w:rsidR="008D7871">
        <w:t xml:space="preserve"> (example)</w:t>
      </w:r>
    </w:p>
    <w:p w14:paraId="7ED22D3F" w14:textId="761FE79B" w:rsidR="008D7871" w:rsidRPr="008D7871" w:rsidRDefault="008D7871" w:rsidP="008D7871">
      <w:pPr>
        <w:spacing w:line="360" w:lineRule="auto"/>
        <w:rPr>
          <w:rFonts w:ascii="Merriweather" w:hAnsi="Merriweather"/>
          <w:sz w:val="18"/>
          <w:szCs w:val="18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4536"/>
        <w:gridCol w:w="2693"/>
        <w:gridCol w:w="4394"/>
      </w:tblGrid>
      <w:tr w:rsidR="00C54CA0" w:rsidRPr="00020487" w14:paraId="67B30154" w14:textId="77777777" w:rsidTr="00C12D4D">
        <w:trPr>
          <w:trHeight w:val="444"/>
        </w:trPr>
        <w:tc>
          <w:tcPr>
            <w:tcW w:w="3686" w:type="dxa"/>
            <w:vAlign w:val="center"/>
          </w:tcPr>
          <w:p w14:paraId="1D6E5CF1" w14:textId="77777777" w:rsidR="00C54CA0" w:rsidRPr="008D7871" w:rsidRDefault="00C54CA0" w:rsidP="008D7871">
            <w:pPr>
              <w:spacing w:line="360" w:lineRule="auto"/>
              <w:jc w:val="center"/>
              <w:rPr>
                <w:rFonts w:ascii="Merriweather" w:eastAsia="DengXian" w:hAnsi="Merriweather" w:cs="Times New Roman"/>
                <w:b/>
                <w:color w:val="000000"/>
                <w:sz w:val="16"/>
                <w:szCs w:val="16"/>
                <w:lang w:val="en-GB"/>
              </w:rPr>
            </w:pPr>
            <w:r w:rsidRPr="008D7871">
              <w:rPr>
                <w:rFonts w:ascii="Merriweather" w:eastAsia="DengXian" w:hAnsi="Merriweather" w:cs="Times New Roman"/>
                <w:b/>
                <w:color w:val="000000"/>
                <w:sz w:val="16"/>
                <w:szCs w:val="16"/>
                <w:lang w:val="en-GB"/>
              </w:rPr>
              <w:t>Personal element</w:t>
            </w:r>
          </w:p>
        </w:tc>
        <w:tc>
          <w:tcPr>
            <w:tcW w:w="4536" w:type="dxa"/>
            <w:vAlign w:val="center"/>
          </w:tcPr>
          <w:p w14:paraId="2DF05947" w14:textId="77777777" w:rsidR="00C54CA0" w:rsidRPr="008D7871" w:rsidRDefault="00C54CA0" w:rsidP="008D7871">
            <w:pPr>
              <w:tabs>
                <w:tab w:val="left" w:pos="890"/>
              </w:tabs>
              <w:spacing w:line="360" w:lineRule="auto"/>
              <w:jc w:val="center"/>
              <w:rPr>
                <w:rFonts w:ascii="Merriweather" w:eastAsia="DengXian" w:hAnsi="Merriweather" w:cs="Times New Roman"/>
                <w:b/>
                <w:color w:val="000000"/>
                <w:sz w:val="16"/>
                <w:szCs w:val="16"/>
                <w:lang w:val="en-GB"/>
              </w:rPr>
            </w:pPr>
            <w:r w:rsidRPr="008D7871">
              <w:rPr>
                <w:rFonts w:ascii="Merriweather" w:eastAsia="DengXian" w:hAnsi="Merriweather" w:cs="Times New Roman"/>
                <w:b/>
                <w:color w:val="000000"/>
                <w:sz w:val="16"/>
                <w:szCs w:val="16"/>
                <w:lang w:val="en-GB"/>
              </w:rPr>
              <w:t>Reason for processing</w:t>
            </w:r>
          </w:p>
        </w:tc>
        <w:tc>
          <w:tcPr>
            <w:tcW w:w="2693" w:type="dxa"/>
            <w:vAlign w:val="center"/>
          </w:tcPr>
          <w:p w14:paraId="789DB675" w14:textId="77777777" w:rsidR="00C54CA0" w:rsidRPr="008D7871" w:rsidRDefault="00C54CA0" w:rsidP="008D7871">
            <w:pPr>
              <w:spacing w:line="360" w:lineRule="auto"/>
              <w:jc w:val="center"/>
              <w:rPr>
                <w:rFonts w:ascii="Merriweather" w:eastAsia="DengXian" w:hAnsi="Merriweather" w:cs="Times New Roman"/>
                <w:b/>
                <w:color w:val="000000"/>
                <w:sz w:val="16"/>
                <w:szCs w:val="16"/>
                <w:lang w:val="en-GB"/>
              </w:rPr>
            </w:pPr>
            <w:r w:rsidRPr="008D7871">
              <w:rPr>
                <w:rFonts w:ascii="Merriweather" w:eastAsia="DengXian" w:hAnsi="Merriweather" w:cs="Times New Roman"/>
                <w:b/>
                <w:color w:val="000000"/>
                <w:sz w:val="16"/>
                <w:szCs w:val="16"/>
                <w:lang w:val="en-GB"/>
              </w:rPr>
              <w:t>Dataset</w:t>
            </w:r>
          </w:p>
        </w:tc>
        <w:tc>
          <w:tcPr>
            <w:tcW w:w="4394" w:type="dxa"/>
            <w:vAlign w:val="center"/>
          </w:tcPr>
          <w:p w14:paraId="556D9326" w14:textId="77777777" w:rsidR="00C54CA0" w:rsidRPr="008D7871" w:rsidRDefault="00C54CA0" w:rsidP="008D7871">
            <w:pPr>
              <w:spacing w:line="360" w:lineRule="auto"/>
              <w:jc w:val="center"/>
              <w:rPr>
                <w:rFonts w:ascii="Merriweather" w:eastAsia="DengXian" w:hAnsi="Merriweather" w:cs="Times New Roman"/>
                <w:b/>
                <w:color w:val="000000"/>
                <w:sz w:val="16"/>
                <w:szCs w:val="16"/>
                <w:lang w:val="en-GB"/>
              </w:rPr>
            </w:pPr>
            <w:r w:rsidRPr="008D7871">
              <w:rPr>
                <w:rFonts w:ascii="Merriweather" w:eastAsia="DengXian" w:hAnsi="Merriweather" w:cs="Times New Roman"/>
                <w:b/>
                <w:color w:val="000000"/>
                <w:sz w:val="16"/>
                <w:szCs w:val="16"/>
                <w:lang w:val="en-GB"/>
              </w:rPr>
              <w:t>Method of anonymizing</w:t>
            </w:r>
          </w:p>
        </w:tc>
      </w:tr>
      <w:tr w:rsidR="00C54CA0" w:rsidRPr="005670DC" w14:paraId="4C05249C" w14:textId="77777777" w:rsidTr="00C12D4D">
        <w:trPr>
          <w:trHeight w:val="1270"/>
        </w:trPr>
        <w:tc>
          <w:tcPr>
            <w:tcW w:w="3686" w:type="dxa"/>
            <w:vAlign w:val="center"/>
          </w:tcPr>
          <w:p w14:paraId="5946DC44" w14:textId="09387FEC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0E7CF3FF" w14:textId="5EBCBA00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vAlign w:val="center"/>
          </w:tcPr>
          <w:p w14:paraId="07A8FD6D" w14:textId="6D4DDA4D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vAlign w:val="center"/>
          </w:tcPr>
          <w:p w14:paraId="790EE8C7" w14:textId="504E7791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</w:tr>
      <w:tr w:rsidR="00C54CA0" w:rsidRPr="00020487" w14:paraId="58B7EA7D" w14:textId="77777777" w:rsidTr="00C12D4D">
        <w:trPr>
          <w:trHeight w:val="772"/>
        </w:trPr>
        <w:tc>
          <w:tcPr>
            <w:tcW w:w="3686" w:type="dxa"/>
            <w:vAlign w:val="center"/>
          </w:tcPr>
          <w:p w14:paraId="7C5A5A7F" w14:textId="5989511D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14EB492" w14:textId="02A04525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3AF7FC58" w14:textId="54DECE61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vAlign w:val="center"/>
          </w:tcPr>
          <w:p w14:paraId="352B49B8" w14:textId="5790461E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</w:tr>
      <w:tr w:rsidR="00C54CA0" w:rsidRPr="005670DC" w14:paraId="22BC2113" w14:textId="77777777" w:rsidTr="00C12D4D">
        <w:trPr>
          <w:trHeight w:val="441"/>
        </w:trPr>
        <w:tc>
          <w:tcPr>
            <w:tcW w:w="3686" w:type="dxa"/>
            <w:vAlign w:val="center"/>
          </w:tcPr>
          <w:p w14:paraId="22ABA4AA" w14:textId="1BF48CE5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2DD8CCC6" w14:textId="7733DEBA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134988D" w14:textId="1E6080A4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vAlign w:val="center"/>
          </w:tcPr>
          <w:p w14:paraId="09CD4426" w14:textId="03F9B9FB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</w:tr>
      <w:tr w:rsidR="00C54CA0" w:rsidRPr="00020487" w14:paraId="088B6AEF" w14:textId="77777777" w:rsidTr="00C12D4D">
        <w:trPr>
          <w:trHeight w:val="558"/>
        </w:trPr>
        <w:tc>
          <w:tcPr>
            <w:tcW w:w="3686" w:type="dxa"/>
            <w:vAlign w:val="center"/>
          </w:tcPr>
          <w:p w14:paraId="264DA361" w14:textId="7CD0BBCE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0B81930A" w14:textId="0A871F84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04F28F19" w14:textId="6875CEB0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vAlign w:val="center"/>
          </w:tcPr>
          <w:p w14:paraId="686868DA" w14:textId="0FCDE278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</w:tr>
      <w:tr w:rsidR="00C54CA0" w:rsidRPr="00020487" w14:paraId="0F652A03" w14:textId="77777777" w:rsidTr="00C12D4D">
        <w:trPr>
          <w:trHeight w:val="535"/>
        </w:trPr>
        <w:tc>
          <w:tcPr>
            <w:tcW w:w="3686" w:type="dxa"/>
            <w:vAlign w:val="center"/>
          </w:tcPr>
          <w:p w14:paraId="67921057" w14:textId="5E69E059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6989B850" w14:textId="0444CC9A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6370C5AE" w14:textId="18C2CD25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vAlign w:val="center"/>
          </w:tcPr>
          <w:p w14:paraId="785C7E46" w14:textId="6EC1B828" w:rsidR="00C54CA0" w:rsidRPr="008D7871" w:rsidRDefault="00C54CA0" w:rsidP="008D7871">
            <w:pPr>
              <w:spacing w:line="360" w:lineRule="auto"/>
              <w:rPr>
                <w:rFonts w:ascii="Merriweather" w:eastAsia="DengXian" w:hAnsi="Merriweather" w:cs="Times New Roman"/>
                <w:bCs/>
                <w:color w:val="000000"/>
                <w:sz w:val="16"/>
                <w:szCs w:val="16"/>
                <w:lang w:val="en-GB"/>
              </w:rPr>
            </w:pPr>
          </w:p>
        </w:tc>
      </w:tr>
    </w:tbl>
    <w:p w14:paraId="0BC99093" w14:textId="77777777" w:rsidR="008D7871" w:rsidRDefault="008D7871" w:rsidP="00C54CA0"/>
    <w:p w14:paraId="0DFFCC0E" w14:textId="77777777" w:rsidR="008D7871" w:rsidRPr="00C54CA0" w:rsidRDefault="008D7871" w:rsidP="008D7871">
      <w:pPr>
        <w:spacing w:line="360" w:lineRule="auto"/>
        <w:rPr>
          <w:rFonts w:ascii="Merriweather" w:hAnsi="Merriweather"/>
          <w:b/>
          <w:bCs/>
          <w:sz w:val="18"/>
          <w:szCs w:val="18"/>
          <w:lang w:val="en-US"/>
        </w:rPr>
      </w:pPr>
      <w:bookmarkStart w:id="2" w:name="_Hlk71725835"/>
      <w:r w:rsidRPr="00C54CA0">
        <w:rPr>
          <w:rFonts w:ascii="Merriweather" w:hAnsi="Merriweather"/>
          <w:b/>
          <w:bCs/>
          <w:sz w:val="18"/>
          <w:szCs w:val="18"/>
          <w:lang w:val="en-US"/>
        </w:rPr>
        <w:t>Explanation of the columns</w:t>
      </w:r>
    </w:p>
    <w:bookmarkEnd w:id="2"/>
    <w:p w14:paraId="2943EFE8" w14:textId="77777777" w:rsidR="008D7871" w:rsidRPr="00C54CA0" w:rsidRDefault="008D7871" w:rsidP="008D7871">
      <w:pPr>
        <w:pStyle w:val="ListParagraph"/>
        <w:numPr>
          <w:ilvl w:val="0"/>
          <w:numId w:val="3"/>
        </w:numPr>
        <w:spacing w:line="360" w:lineRule="auto"/>
        <w:rPr>
          <w:rFonts w:ascii="Merriweather" w:hAnsi="Merriweather"/>
          <w:i/>
          <w:iCs/>
          <w:sz w:val="18"/>
          <w:szCs w:val="18"/>
          <w:lang w:val="en-US"/>
        </w:rPr>
      </w:pPr>
      <w:r w:rsidRPr="00C54CA0">
        <w:rPr>
          <w:rFonts w:ascii="Merriweather" w:hAnsi="Merriweather"/>
          <w:i/>
          <w:iCs/>
          <w:sz w:val="18"/>
          <w:szCs w:val="18"/>
          <w:lang w:val="en-US"/>
        </w:rPr>
        <w:t xml:space="preserve">Personal element </w:t>
      </w:r>
      <w:r w:rsidRPr="00C54CA0">
        <w:rPr>
          <w:rFonts w:ascii="Merriweather" w:hAnsi="Merriweather"/>
          <w:sz w:val="18"/>
          <w:szCs w:val="18"/>
          <w:lang w:val="en-US"/>
        </w:rPr>
        <w:t>– The element of personal data you will register. Try to be as specific as possible.</w:t>
      </w:r>
    </w:p>
    <w:p w14:paraId="2E576150" w14:textId="77777777" w:rsidR="008D7871" w:rsidRPr="00C54CA0" w:rsidRDefault="008D7871" w:rsidP="008D7871">
      <w:pPr>
        <w:pStyle w:val="ListParagraph"/>
        <w:numPr>
          <w:ilvl w:val="0"/>
          <w:numId w:val="3"/>
        </w:numPr>
        <w:spacing w:line="360" w:lineRule="auto"/>
        <w:rPr>
          <w:rFonts w:ascii="Merriweather" w:hAnsi="Merriweather"/>
          <w:i/>
          <w:iCs/>
          <w:sz w:val="18"/>
          <w:szCs w:val="18"/>
          <w:lang w:val="en-US"/>
        </w:rPr>
      </w:pPr>
      <w:r w:rsidRPr="00C54CA0">
        <w:rPr>
          <w:rFonts w:ascii="Merriweather" w:hAnsi="Merriweather"/>
          <w:i/>
          <w:iCs/>
          <w:sz w:val="18"/>
          <w:szCs w:val="18"/>
          <w:lang w:val="en-US"/>
        </w:rPr>
        <w:t xml:space="preserve">Reason for processing – </w:t>
      </w:r>
      <w:r w:rsidRPr="00C54CA0">
        <w:rPr>
          <w:rFonts w:ascii="Merriweather" w:hAnsi="Merriweather"/>
          <w:sz w:val="18"/>
          <w:szCs w:val="18"/>
          <w:lang w:val="en-US"/>
        </w:rPr>
        <w:t xml:space="preserve">Explain why you need this </w:t>
      </w:r>
      <w:proofErr w:type="gramStart"/>
      <w:r w:rsidRPr="00C54CA0">
        <w:rPr>
          <w:rFonts w:ascii="Merriweather" w:hAnsi="Merriweather"/>
          <w:sz w:val="18"/>
          <w:szCs w:val="18"/>
          <w:lang w:val="en-US"/>
        </w:rPr>
        <w:t>particular element</w:t>
      </w:r>
      <w:proofErr w:type="gramEnd"/>
      <w:r w:rsidRPr="00C54CA0">
        <w:rPr>
          <w:rFonts w:ascii="Merriweather" w:hAnsi="Merriweather"/>
          <w:sz w:val="18"/>
          <w:szCs w:val="18"/>
          <w:lang w:val="en-US"/>
        </w:rPr>
        <w:t xml:space="preserve"> of personal data.</w:t>
      </w:r>
    </w:p>
    <w:p w14:paraId="2CBBC64D" w14:textId="77777777" w:rsidR="008D7871" w:rsidRPr="008D7871" w:rsidRDefault="008D7871" w:rsidP="008D7871">
      <w:pPr>
        <w:pStyle w:val="ListParagraph"/>
        <w:numPr>
          <w:ilvl w:val="0"/>
          <w:numId w:val="3"/>
        </w:numPr>
        <w:spacing w:line="360" w:lineRule="auto"/>
        <w:rPr>
          <w:rFonts w:ascii="Merriweather" w:hAnsi="Merriweather"/>
          <w:i/>
          <w:iCs/>
          <w:sz w:val="18"/>
          <w:szCs w:val="18"/>
          <w:lang w:val="en-US"/>
        </w:rPr>
      </w:pPr>
      <w:r w:rsidRPr="00C54CA0">
        <w:rPr>
          <w:rFonts w:ascii="Merriweather" w:hAnsi="Merriweather"/>
          <w:i/>
          <w:iCs/>
          <w:sz w:val="18"/>
          <w:szCs w:val="18"/>
          <w:lang w:val="en-US"/>
        </w:rPr>
        <w:t xml:space="preserve">Dataset – </w:t>
      </w:r>
      <w:r w:rsidRPr="00C54CA0">
        <w:rPr>
          <w:rFonts w:ascii="Merriweather" w:hAnsi="Merriweather"/>
          <w:sz w:val="18"/>
          <w:szCs w:val="18"/>
          <w:lang w:val="en-US"/>
        </w:rPr>
        <w:t>Identify the datasets</w:t>
      </w:r>
      <w:r w:rsidRPr="00C54CA0">
        <w:rPr>
          <w:rFonts w:ascii="Merriweather" w:hAnsi="Merriweather"/>
          <w:i/>
          <w:iCs/>
          <w:sz w:val="18"/>
          <w:szCs w:val="18"/>
          <w:lang w:val="en-US"/>
        </w:rPr>
        <w:t xml:space="preserve"> </w:t>
      </w:r>
      <w:r w:rsidRPr="00C54CA0">
        <w:rPr>
          <w:rFonts w:ascii="Merriweather" w:hAnsi="Merriweather"/>
          <w:sz w:val="18"/>
          <w:szCs w:val="18"/>
          <w:lang w:val="en-US"/>
        </w:rPr>
        <w:t xml:space="preserve">in which this </w:t>
      </w:r>
      <w:proofErr w:type="gramStart"/>
      <w:r w:rsidRPr="00C54CA0">
        <w:rPr>
          <w:rFonts w:ascii="Merriweather" w:hAnsi="Merriweather"/>
          <w:sz w:val="18"/>
          <w:szCs w:val="18"/>
          <w:lang w:val="en-US"/>
        </w:rPr>
        <w:t>particular element</w:t>
      </w:r>
      <w:proofErr w:type="gramEnd"/>
      <w:r w:rsidRPr="00C54CA0">
        <w:rPr>
          <w:rFonts w:ascii="Merriweather" w:hAnsi="Merriweather"/>
          <w:sz w:val="18"/>
          <w:szCs w:val="18"/>
          <w:lang w:val="en-US"/>
        </w:rPr>
        <w:t xml:space="preserve"> will occur.</w:t>
      </w:r>
    </w:p>
    <w:p w14:paraId="56278210" w14:textId="4214A2F1" w:rsidR="00FF6E0F" w:rsidRPr="008D7871" w:rsidRDefault="008D7871" w:rsidP="008D7871">
      <w:pPr>
        <w:pStyle w:val="ListParagraph"/>
        <w:numPr>
          <w:ilvl w:val="0"/>
          <w:numId w:val="3"/>
        </w:numPr>
        <w:spacing w:line="360" w:lineRule="auto"/>
        <w:rPr>
          <w:rFonts w:ascii="Merriweather" w:hAnsi="Merriweather"/>
          <w:i/>
          <w:iCs/>
          <w:sz w:val="18"/>
          <w:szCs w:val="18"/>
          <w:lang w:val="en-US"/>
        </w:rPr>
      </w:pPr>
      <w:r w:rsidRPr="008D7871">
        <w:rPr>
          <w:rFonts w:ascii="Merriweather" w:hAnsi="Merriweather"/>
          <w:i/>
          <w:iCs/>
          <w:sz w:val="18"/>
          <w:szCs w:val="18"/>
          <w:lang w:val="en-US"/>
        </w:rPr>
        <w:t xml:space="preserve">Method of anonymization – </w:t>
      </w:r>
      <w:r w:rsidRPr="008D7871">
        <w:rPr>
          <w:rFonts w:ascii="Merriweather" w:hAnsi="Merriweather"/>
          <w:sz w:val="18"/>
          <w:szCs w:val="18"/>
          <w:lang w:val="en-US"/>
        </w:rPr>
        <w:t xml:space="preserve">if you create a derivative without this </w:t>
      </w:r>
      <w:proofErr w:type="gramStart"/>
      <w:r w:rsidRPr="008D7871">
        <w:rPr>
          <w:rFonts w:ascii="Merriweather" w:hAnsi="Merriweather"/>
          <w:sz w:val="18"/>
          <w:szCs w:val="18"/>
          <w:lang w:val="en-US"/>
        </w:rPr>
        <w:t>particular element</w:t>
      </w:r>
      <w:proofErr w:type="gramEnd"/>
      <w:r w:rsidRPr="008D7871">
        <w:rPr>
          <w:rFonts w:ascii="Merriweather" w:hAnsi="Merriweather"/>
          <w:sz w:val="18"/>
          <w:szCs w:val="18"/>
          <w:lang w:val="en-US"/>
        </w:rPr>
        <w:t>, indicate how you will anonymize/pseudonymize.</w:t>
      </w:r>
    </w:p>
    <w:sectPr w:rsidR="00FF6E0F" w:rsidRPr="008D7871" w:rsidSect="00131D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1DE2" w14:textId="77777777" w:rsidR="006D6DBA" w:rsidRDefault="006D6DBA" w:rsidP="00131D4B">
      <w:pPr>
        <w:spacing w:after="0" w:line="240" w:lineRule="auto"/>
      </w:pPr>
      <w:r>
        <w:separator/>
      </w:r>
    </w:p>
  </w:endnote>
  <w:endnote w:type="continuationSeparator" w:id="0">
    <w:p w14:paraId="1B9A97D5" w14:textId="77777777" w:rsidR="006D6DBA" w:rsidRDefault="006D6DBA" w:rsidP="0013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8E7F" w14:textId="77777777" w:rsidR="006D6DBA" w:rsidRDefault="006D6DBA" w:rsidP="00131D4B">
      <w:pPr>
        <w:spacing w:after="0" w:line="240" w:lineRule="auto"/>
      </w:pPr>
      <w:r>
        <w:separator/>
      </w:r>
    </w:p>
  </w:footnote>
  <w:footnote w:type="continuationSeparator" w:id="0">
    <w:p w14:paraId="7805071C" w14:textId="77777777" w:rsidR="006D6DBA" w:rsidRDefault="006D6DBA" w:rsidP="00131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E2E"/>
    <w:multiLevelType w:val="hybridMultilevel"/>
    <w:tmpl w:val="662C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D1FAD"/>
    <w:multiLevelType w:val="hybridMultilevel"/>
    <w:tmpl w:val="4D1A3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50A9"/>
    <w:multiLevelType w:val="hybridMultilevel"/>
    <w:tmpl w:val="3B126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0EF4"/>
    <w:multiLevelType w:val="hybridMultilevel"/>
    <w:tmpl w:val="9BDE1D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71899"/>
    <w:multiLevelType w:val="hybridMultilevel"/>
    <w:tmpl w:val="D29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A0"/>
    <w:rsid w:val="00131D4B"/>
    <w:rsid w:val="001B12FF"/>
    <w:rsid w:val="006D6DBA"/>
    <w:rsid w:val="008D7871"/>
    <w:rsid w:val="00C12D4D"/>
    <w:rsid w:val="00C54CA0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7221"/>
  <w15:chartTrackingRefBased/>
  <w15:docId w15:val="{EC1A2C57-7434-41C7-BB5F-2A9DC6ED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A0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871"/>
    <w:pPr>
      <w:keepNext/>
      <w:keepLines/>
      <w:spacing w:before="240" w:after="0"/>
      <w:outlineLvl w:val="0"/>
    </w:pPr>
    <w:rPr>
      <w:rFonts w:ascii="Open Sans" w:eastAsia="DengXian" w:hAnsi="Open Sans" w:cs="Open Sans"/>
      <w:sz w:val="32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C54CA0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C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C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CA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7871"/>
    <w:rPr>
      <w:rFonts w:ascii="Open Sans" w:eastAsia="DengXian" w:hAnsi="Open Sans" w:cs="Open Sans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1D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D4B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131D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D4B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h.uu.nl/research/data-management-privacy/guide/working-with-personal-da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h.uu.nl/research/data-management-privacy/guide/working-with-personal-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Prins, S. (Sander)</dc:creator>
  <cp:keywords/>
  <dc:description/>
  <cp:lastModifiedBy>Prins, S. (Sander)</cp:lastModifiedBy>
  <cp:revision>2</cp:revision>
  <dcterms:created xsi:type="dcterms:W3CDTF">2021-07-06T22:52:00Z</dcterms:created>
  <dcterms:modified xsi:type="dcterms:W3CDTF">2021-07-06T22:52:00Z</dcterms:modified>
</cp:coreProperties>
</file>